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Финансово-экономическое обоснование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принятия дополнительного норматива отчислений от подоходного налога, подлежащего зачислению в областной бюджет взамен дотации на выравнивание бюджетной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обеспеченности  муниципальног</w:t>
      </w:r>
      <w:r>
        <w:rPr>
          <w:rFonts w:ascii="Times New Roman" w:hAnsi="Times New Roman" w:cs="Times New Roman"/>
          <w:b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  из областного бюджета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размере 65 </w:t>
      </w:r>
      <w:bookmarkStart w:id="0" w:name="_GoBack"/>
      <w:r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%.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Принятие дополнительного норматива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отчисления по подоходному налогу  в объеме 65 %  взамен дотации на выравнивания бюджетной обеспеченности муниципальному району имеет большое значение для </w:t>
      </w:r>
      <w:r>
        <w:rPr>
          <w:rFonts w:ascii="Times New Roman" w:hAnsi="Times New Roman" w:cs="Times New Roman"/>
          <w:sz w:val="28"/>
          <w:szCs w:val="28"/>
        </w:rPr>
        <w:t xml:space="preserve">укрепления  собственной</w:t>
      </w:r>
      <w:r>
        <w:rPr>
          <w:rFonts w:ascii="Times New Roman" w:hAnsi="Times New Roman" w:cs="Times New Roman"/>
          <w:sz w:val="28"/>
          <w:szCs w:val="28"/>
        </w:rPr>
        <w:t xml:space="preserve"> доходной базы бюджета,  а именно:</w:t>
      </w:r>
      <w:r/>
    </w:p>
    <w:p>
      <w:pPr>
        <w:pStyle w:val="81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Увеличивает объем собственных </w:t>
      </w:r>
      <w:r>
        <w:rPr>
          <w:rFonts w:ascii="Times New Roman" w:hAnsi="Times New Roman" w:cs="Times New Roman"/>
          <w:sz w:val="28"/>
          <w:szCs w:val="28"/>
        </w:rPr>
        <w:t xml:space="preserve">доходов ,</w:t>
      </w:r>
      <w:r>
        <w:rPr>
          <w:rFonts w:ascii="Times New Roman" w:hAnsi="Times New Roman" w:cs="Times New Roman"/>
          <w:sz w:val="28"/>
          <w:szCs w:val="28"/>
        </w:rPr>
        <w:t xml:space="preserve"> которые поступают в течении месяца и могут оперативно направляться на исполнение кассовых расходов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pStyle w:val="81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Позволяет увеличить объем поступления средств в доходную часть бюджета свыше установленного плана по НДФЛ в случае увеличения заработной платы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 предприятий,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  <w:r/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У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величение норматива предлагается в связи с  устойчивым  темпом роста налога на доходы физических лиц, положительной динамикой и дальнейшим увеличением заработной платы  бюджетной сферы и увеличением минимальной оплаты труда.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Положительная динамика поступления налога на доходы физических лиц сохраняется также  в связи в принятием на федеральном и областном уровнях решения о повышении заработной платы работникам бюджетной сферы «указных» и «неуказных» категорий.</w:t>
      </w:r>
      <w:r/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Поскольку  доля  фонда оплаты труда  бюджетных организаций в общем фонде оплаты  труда по  Колыванскому району  составляет 65 % , то и минимальный  процент дополнительного норматива предлагается в размере 65 % на 2025 год и плановый период 2026-2027гг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Показатели анализа эффективности  принятия дополнительного норматива отражены в приложении в настоящему ФЭО. 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3"/>
    <w:next w:val="813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4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3"/>
    <w:next w:val="813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4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3"/>
    <w:next w:val="813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4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3"/>
    <w:next w:val="813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4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3"/>
    <w:next w:val="813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4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3"/>
    <w:next w:val="813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4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3"/>
    <w:next w:val="813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4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3"/>
    <w:next w:val="813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4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3"/>
    <w:next w:val="813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4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3"/>
    <w:next w:val="813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4"/>
    <w:link w:val="655"/>
    <w:uiPriority w:val="10"/>
    <w:rPr>
      <w:sz w:val="48"/>
      <w:szCs w:val="48"/>
    </w:rPr>
  </w:style>
  <w:style w:type="paragraph" w:styleId="657">
    <w:name w:val="Subtitle"/>
    <w:basedOn w:val="813"/>
    <w:next w:val="813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4"/>
    <w:link w:val="657"/>
    <w:uiPriority w:val="11"/>
    <w:rPr>
      <w:sz w:val="24"/>
      <w:szCs w:val="24"/>
    </w:rPr>
  </w:style>
  <w:style w:type="paragraph" w:styleId="659">
    <w:name w:val="Quote"/>
    <w:basedOn w:val="813"/>
    <w:next w:val="813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3"/>
    <w:next w:val="813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3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4"/>
    <w:link w:val="663"/>
    <w:uiPriority w:val="99"/>
  </w:style>
  <w:style w:type="paragraph" w:styleId="665">
    <w:name w:val="Footer"/>
    <w:basedOn w:val="813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4"/>
    <w:link w:val="665"/>
    <w:uiPriority w:val="99"/>
  </w:style>
  <w:style w:type="paragraph" w:styleId="667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4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6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9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0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1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2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3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4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3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4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5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6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3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4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5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6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7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8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9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1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2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4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6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7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8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9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70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1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2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3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4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5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6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7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8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9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0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1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3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4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5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6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7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8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9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0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1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2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3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4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5">
    <w:name w:val="Hyperlink"/>
    <w:uiPriority w:val="99"/>
    <w:unhideWhenUsed/>
    <w:rPr>
      <w:color w:val="0000ff" w:themeColor="hyperlink"/>
      <w:u w:val="single"/>
    </w:r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paragraph" w:styleId="817">
    <w:name w:val="List Paragraph"/>
    <w:basedOn w:val="813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Кибаль Галина Викторовна</dc:creator>
  <cp:keywords/>
  <dc:description/>
  <cp:revision>8</cp:revision>
  <dcterms:created xsi:type="dcterms:W3CDTF">2022-06-15T10:14:00Z</dcterms:created>
  <dcterms:modified xsi:type="dcterms:W3CDTF">2024-08-26T10:32:48Z</dcterms:modified>
</cp:coreProperties>
</file>